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32478FE" w14:textId="5EBDAD8B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 April 20</w:t>
            </w:r>
            <w:r w:rsidR="006E3A97" w:rsidRPr="006E3A9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E3A97">
              <w:rPr>
                <w:b/>
                <w:bCs/>
                <w:sz w:val="32"/>
                <w:szCs w:val="32"/>
              </w:rPr>
              <w:t>-27</w:t>
            </w:r>
            <w:r w:rsidR="006E3A97" w:rsidRPr="006E3A97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E3A97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21926022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  <w:r>
              <w:rPr>
                <w:sz w:val="24"/>
                <w:szCs w:val="24"/>
              </w:rPr>
              <w:t>Reading like a writer (persuasive texts)</w:t>
            </w:r>
          </w:p>
          <w:p w14:paraId="077EB93E" w14:textId="6B6C262C" w:rsidR="006E3A97" w:rsidRDefault="00FB1CD7" w:rsidP="00A05FBC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Persuasive Writers</w:t>
            </w:r>
          </w:p>
          <w:p w14:paraId="2F0154F4" w14:textId="55BDF76C" w:rsidR="00FB1CD7" w:rsidRDefault="00FB1CD7" w:rsidP="00A05FBC">
            <w:pPr>
              <w:pStyle w:val="ListParagraph"/>
              <w:numPr>
                <w:ilvl w:val="0"/>
                <w:numId w:val="6"/>
              </w:numPr>
              <w:ind w:left="1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Reilly – “Keep Skeleton in the Closet”</w:t>
            </w:r>
          </w:p>
          <w:p w14:paraId="73C9DB13" w14:textId="2CF288B0" w:rsidR="00FB1CD7" w:rsidRDefault="00FB1CD7" w:rsidP="00A05FBC">
            <w:pPr>
              <w:pStyle w:val="ListParagraph"/>
              <w:numPr>
                <w:ilvl w:val="0"/>
                <w:numId w:val="6"/>
              </w:numPr>
              <w:ind w:left="1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 Albom – “A Senseless Death in Our Age of Anger”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17344A5A" w14:textId="34608DC8" w:rsidR="00FB1CD7" w:rsidRDefault="00FB1CD7" w:rsidP="00A05FBC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Writers (</w:t>
            </w:r>
            <w:r w:rsidR="00A05FBC">
              <w:rPr>
                <w:sz w:val="24"/>
                <w:szCs w:val="24"/>
              </w:rPr>
              <w:t>examples of persuasive essays written by grade 8 students</w:t>
            </w:r>
            <w:r>
              <w:rPr>
                <w:sz w:val="24"/>
                <w:szCs w:val="24"/>
              </w:rPr>
              <w:t>)</w:t>
            </w:r>
          </w:p>
          <w:p w14:paraId="0D2FB9BF" w14:textId="73EFB332" w:rsidR="00FB1CD7" w:rsidRDefault="00A05FBC" w:rsidP="00A05FBC">
            <w:pPr>
              <w:pStyle w:val="ListParagraph"/>
              <w:numPr>
                <w:ilvl w:val="0"/>
                <w:numId w:val="7"/>
              </w:numPr>
              <w:ind w:left="1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FB1CD7">
              <w:rPr>
                <w:sz w:val="24"/>
                <w:szCs w:val="24"/>
              </w:rPr>
              <w:t>Bike Lanes</w:t>
            </w:r>
            <w:r>
              <w:rPr>
                <w:sz w:val="24"/>
                <w:szCs w:val="24"/>
              </w:rPr>
              <w:t>”</w:t>
            </w:r>
          </w:p>
          <w:p w14:paraId="73614C63" w14:textId="6A32E9ED" w:rsidR="00FB1CD7" w:rsidRDefault="00A05FBC" w:rsidP="00A05FBC">
            <w:pPr>
              <w:pStyle w:val="ListParagraph"/>
              <w:numPr>
                <w:ilvl w:val="0"/>
                <w:numId w:val="7"/>
              </w:numPr>
              <w:ind w:left="1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 Deep Dive Into the Plastic Bag Crisis”</w:t>
            </w:r>
          </w:p>
          <w:p w14:paraId="3E4524A8" w14:textId="77777777" w:rsidR="00F8293B" w:rsidRPr="00FB1CD7" w:rsidRDefault="00F8293B" w:rsidP="00F8293B">
            <w:pPr>
              <w:pStyle w:val="ListParagraph"/>
              <w:ind w:left="1831"/>
              <w:rPr>
                <w:sz w:val="24"/>
                <w:szCs w:val="24"/>
              </w:rPr>
            </w:pPr>
          </w:p>
          <w:p w14:paraId="3865A7F4" w14:textId="4770A101" w:rsidR="002B2E4C" w:rsidRPr="00C503B8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As we move into reading more persuasive texts, do not feel that </w:t>
            </w:r>
            <w:r w:rsidR="00E520F9">
              <w:rPr>
                <w:sz w:val="24"/>
                <w:szCs w:val="24"/>
              </w:rPr>
              <w:t>you need to abandon your personal reading. Even as I’ve been doing more reading of the news lately, I still make time to read my novel</w:t>
            </w:r>
            <w:r w:rsidR="009D1755">
              <w:rPr>
                <w:sz w:val="24"/>
                <w:szCs w:val="24"/>
              </w:rPr>
              <w:t xml:space="preserve">.  </w:t>
            </w:r>
            <w:r w:rsidR="00BA36A8">
              <w:rPr>
                <w:sz w:val="24"/>
                <w:szCs w:val="24"/>
              </w:rPr>
              <w:t>I would love to continue reading your responses to your personal reading.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099C8A26" w:rsidR="00223CD9" w:rsidRPr="00C503B8" w:rsidRDefault="00FC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this week will focus on responding to reading. </w:t>
            </w:r>
            <w:r w:rsidR="00F20CE9">
              <w:rPr>
                <w:sz w:val="24"/>
                <w:szCs w:val="24"/>
              </w:rPr>
              <w:t xml:space="preserve">All writing tasks are outlined in the document entitled </w:t>
            </w:r>
            <w:r w:rsidR="00AE49DA" w:rsidRPr="00C503B8">
              <w:rPr>
                <w:sz w:val="24"/>
                <w:szCs w:val="24"/>
              </w:rPr>
              <w:t>“</w:t>
            </w:r>
            <w:r w:rsidR="00E06E86">
              <w:rPr>
                <w:sz w:val="24"/>
                <w:szCs w:val="24"/>
              </w:rPr>
              <w:t>Grade 8 Persuasive Essay Booklet April 20</w:t>
            </w:r>
            <w:r w:rsidR="00E06E86" w:rsidRPr="00E06E86">
              <w:rPr>
                <w:sz w:val="24"/>
                <w:szCs w:val="24"/>
                <w:vertAlign w:val="superscript"/>
              </w:rPr>
              <w:t>th</w:t>
            </w:r>
            <w:r w:rsidR="00E06E86">
              <w:rPr>
                <w:sz w:val="24"/>
                <w:szCs w:val="24"/>
              </w:rPr>
              <w:t>-27</w:t>
            </w:r>
            <w:r w:rsidR="00E06E86" w:rsidRPr="00E06E86">
              <w:rPr>
                <w:sz w:val="24"/>
                <w:szCs w:val="24"/>
                <w:vertAlign w:val="superscript"/>
              </w:rPr>
              <w:t>th</w:t>
            </w:r>
            <w:r w:rsidR="00223CD9" w:rsidRPr="00C503B8">
              <w:rPr>
                <w:sz w:val="24"/>
                <w:szCs w:val="24"/>
              </w:rPr>
              <w:t>”</w:t>
            </w:r>
            <w:r w:rsidR="00F20CE9">
              <w:rPr>
                <w:sz w:val="24"/>
                <w:szCs w:val="24"/>
              </w:rPr>
              <w:t>.  You may use the booklet</w:t>
            </w:r>
            <w:r w:rsidR="00223CD9" w:rsidRPr="00C503B8">
              <w:rPr>
                <w:sz w:val="24"/>
                <w:szCs w:val="24"/>
              </w:rPr>
              <w:t xml:space="preserve"> for your responses</w:t>
            </w:r>
            <w:r w:rsidR="00063285">
              <w:rPr>
                <w:sz w:val="24"/>
                <w:szCs w:val="24"/>
              </w:rPr>
              <w:t xml:space="preserve">, or you may respond </w:t>
            </w:r>
            <w:r w:rsidR="000E5C38">
              <w:rPr>
                <w:sz w:val="24"/>
                <w:szCs w:val="24"/>
              </w:rPr>
              <w:t xml:space="preserve">directly on the PowerPoint slides, </w:t>
            </w:r>
            <w:r w:rsidR="00063285">
              <w:rPr>
                <w:sz w:val="24"/>
                <w:szCs w:val="24"/>
              </w:rPr>
              <w:t>in your writers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3792A5C7" w14:textId="77777777" w:rsidR="00653118" w:rsidRDefault="00FD63A6" w:rsidP="00FD63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like a writer – </w:t>
            </w:r>
          </w:p>
          <w:p w14:paraId="7D36C3A9" w14:textId="21379455" w:rsidR="00FD63A6" w:rsidRDefault="00653118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D63A6">
              <w:rPr>
                <w:sz w:val="24"/>
                <w:szCs w:val="24"/>
              </w:rPr>
              <w:t xml:space="preserve">esponse to Rick Reilly’s “Keep Skeleton in the Closet” </w:t>
            </w:r>
          </w:p>
          <w:p w14:paraId="698F74F5" w14:textId="6C424C8E" w:rsidR="00D44E86" w:rsidRDefault="00653118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Response to Mitch Albom’s “A Senseless Death in Our Age of Anger” </w:t>
            </w:r>
          </w:p>
          <w:p w14:paraId="42415191" w14:textId="77777777" w:rsidR="0090142A" w:rsidRDefault="00E11B48" w:rsidP="0090142A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to questions on student essay “Bike Lanes”</w:t>
            </w:r>
          </w:p>
          <w:p w14:paraId="05BEAF0B" w14:textId="6DA67E0D" w:rsidR="004F1980" w:rsidRPr="0090142A" w:rsidRDefault="004F1980" w:rsidP="00AE3B7D">
            <w:pPr>
              <w:pStyle w:val="ListParagraph"/>
              <w:ind w:left="75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C"/>
    <w:rsid w:val="00023DA8"/>
    <w:rsid w:val="00036453"/>
    <w:rsid w:val="00063285"/>
    <w:rsid w:val="0008190C"/>
    <w:rsid w:val="000E5C38"/>
    <w:rsid w:val="000F090D"/>
    <w:rsid w:val="000F457B"/>
    <w:rsid w:val="001328E9"/>
    <w:rsid w:val="001425F6"/>
    <w:rsid w:val="00180E1E"/>
    <w:rsid w:val="00186BE8"/>
    <w:rsid w:val="00186F7C"/>
    <w:rsid w:val="00197037"/>
    <w:rsid w:val="001A716F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85665"/>
    <w:rsid w:val="00393A66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4F1980"/>
    <w:rsid w:val="005069D1"/>
    <w:rsid w:val="00534B8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E3A97"/>
    <w:rsid w:val="00703A00"/>
    <w:rsid w:val="00706061"/>
    <w:rsid w:val="007145D4"/>
    <w:rsid w:val="00765A8D"/>
    <w:rsid w:val="007940A4"/>
    <w:rsid w:val="007C32BC"/>
    <w:rsid w:val="007F2543"/>
    <w:rsid w:val="00845138"/>
    <w:rsid w:val="00851D7F"/>
    <w:rsid w:val="008A00A1"/>
    <w:rsid w:val="008D79A9"/>
    <w:rsid w:val="0090142A"/>
    <w:rsid w:val="00902937"/>
    <w:rsid w:val="00916C2C"/>
    <w:rsid w:val="009458CC"/>
    <w:rsid w:val="0095498F"/>
    <w:rsid w:val="00973A9F"/>
    <w:rsid w:val="009D1755"/>
    <w:rsid w:val="00A00E6A"/>
    <w:rsid w:val="00A05FBC"/>
    <w:rsid w:val="00A363D9"/>
    <w:rsid w:val="00A43817"/>
    <w:rsid w:val="00A8358B"/>
    <w:rsid w:val="00AB1FE8"/>
    <w:rsid w:val="00AB3187"/>
    <w:rsid w:val="00AE15CA"/>
    <w:rsid w:val="00AE3B7D"/>
    <w:rsid w:val="00AE49DA"/>
    <w:rsid w:val="00B32F83"/>
    <w:rsid w:val="00BA36A8"/>
    <w:rsid w:val="00BF34CC"/>
    <w:rsid w:val="00C2161C"/>
    <w:rsid w:val="00C221D4"/>
    <w:rsid w:val="00C26DEA"/>
    <w:rsid w:val="00C472FD"/>
    <w:rsid w:val="00C503B8"/>
    <w:rsid w:val="00C53797"/>
    <w:rsid w:val="00D44E86"/>
    <w:rsid w:val="00D708D2"/>
    <w:rsid w:val="00DF0703"/>
    <w:rsid w:val="00E06E86"/>
    <w:rsid w:val="00E1095E"/>
    <w:rsid w:val="00E11B48"/>
    <w:rsid w:val="00E409AD"/>
    <w:rsid w:val="00E520F9"/>
    <w:rsid w:val="00E56D59"/>
    <w:rsid w:val="00E71483"/>
    <w:rsid w:val="00F20CE9"/>
    <w:rsid w:val="00F4657E"/>
    <w:rsid w:val="00F77316"/>
    <w:rsid w:val="00F81DB3"/>
    <w:rsid w:val="00F8293B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6F9BFE-6068-4392-8769-DE30B2BD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Hutchison, Derek (ASD-N)</cp:lastModifiedBy>
  <cp:revision>2</cp:revision>
  <dcterms:created xsi:type="dcterms:W3CDTF">2020-04-21T23:13:00Z</dcterms:created>
  <dcterms:modified xsi:type="dcterms:W3CDTF">2020-04-21T23:13:00Z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