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7C32BC" w:rsidRPr="007C32BC" w14:paraId="086AE25B" w14:textId="77777777" w:rsidTr="00C503B8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08D54D43" w14:textId="4877487B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  <w:p w14:paraId="232478FE" w14:textId="4987CFB9" w:rsidR="007C32BC" w:rsidRPr="00C26DEA" w:rsidRDefault="007C32BC">
            <w:pPr>
              <w:rPr>
                <w:b/>
                <w:bCs/>
                <w:sz w:val="32"/>
                <w:szCs w:val="32"/>
              </w:rPr>
            </w:pPr>
            <w:r w:rsidRPr="00C26DEA">
              <w:rPr>
                <w:b/>
                <w:bCs/>
                <w:sz w:val="32"/>
                <w:szCs w:val="32"/>
              </w:rPr>
              <w:t>Week One – Grade 8 ELA</w:t>
            </w:r>
          </w:p>
          <w:p w14:paraId="58DBEEF4" w14:textId="5C2B6BD9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32BC" w:rsidRPr="0057140F" w14:paraId="1B788B13" w14:textId="77777777" w:rsidTr="00C503B8">
        <w:tc>
          <w:tcPr>
            <w:tcW w:w="2204" w:type="dxa"/>
          </w:tcPr>
          <w:p w14:paraId="79D447F2" w14:textId="77777777" w:rsidR="007C32BC" w:rsidRPr="0057140F" w:rsidRDefault="007C32BC">
            <w:pPr>
              <w:rPr>
                <w:b/>
                <w:bCs/>
                <w:sz w:val="28"/>
                <w:szCs w:val="28"/>
              </w:rPr>
            </w:pPr>
          </w:p>
          <w:p w14:paraId="0C67BFB9" w14:textId="77777777" w:rsidR="006A2631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Reading</w:t>
            </w:r>
            <w:r w:rsidR="0060300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20A410" w14:textId="6C9E607C" w:rsidR="007C32BC" w:rsidRDefault="0060300A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 Viewing</w:t>
            </w:r>
          </w:p>
          <w:p w14:paraId="077A7D20" w14:textId="12E85AE1" w:rsidR="003E467D" w:rsidRPr="0057140F" w:rsidRDefault="00C503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A295DFF" wp14:editId="43CFE017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2C53FE2E" w14:textId="77777777" w:rsidR="007C32BC" w:rsidRPr="00C503B8" w:rsidRDefault="007C32BC">
            <w:pPr>
              <w:rPr>
                <w:sz w:val="24"/>
                <w:szCs w:val="24"/>
              </w:rPr>
            </w:pPr>
          </w:p>
          <w:p w14:paraId="3865A7F4" w14:textId="3D56C88E" w:rsidR="002B2E4C" w:rsidRPr="00C503B8" w:rsidRDefault="00E409AD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Daily independent reading for</w:t>
            </w:r>
            <w:r w:rsidR="00973A9F" w:rsidRPr="00C503B8">
              <w:rPr>
                <w:b/>
                <w:bCs/>
                <w:sz w:val="24"/>
                <w:szCs w:val="24"/>
              </w:rPr>
              <w:t xml:space="preserve"> 30 minutes a day</w:t>
            </w:r>
            <w:r w:rsidR="00973A9F" w:rsidRPr="00C503B8">
              <w:rPr>
                <w:sz w:val="24"/>
                <w:szCs w:val="24"/>
              </w:rPr>
              <w:t xml:space="preserve"> – </w:t>
            </w:r>
            <w:r w:rsidR="002B2E4C" w:rsidRPr="00C503B8">
              <w:rPr>
                <w:sz w:val="24"/>
                <w:szCs w:val="24"/>
              </w:rPr>
              <w:t>possible options for reading:</w:t>
            </w:r>
          </w:p>
          <w:p w14:paraId="48B1324F" w14:textId="3F1E5596" w:rsidR="002B2E4C" w:rsidRPr="00C503B8" w:rsidRDefault="00F4657E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a novel</w:t>
            </w:r>
            <w:r w:rsidR="004D0ED3">
              <w:rPr>
                <w:sz w:val="24"/>
                <w:szCs w:val="24"/>
              </w:rPr>
              <w:t xml:space="preserve"> (E-Books are available through</w:t>
            </w:r>
            <w:r w:rsidR="00765A8D">
              <w:rPr>
                <w:sz w:val="24"/>
                <w:szCs w:val="24"/>
              </w:rPr>
              <w:t xml:space="preserve"> NB Public Libraries with a library card </w:t>
            </w:r>
            <w:hyperlink r:id="rId11" w:history="1">
              <w:r w:rsidR="00C221D4">
                <w:rPr>
                  <w:rStyle w:val="Hyperlink"/>
                </w:rPr>
                <w:t>here</w:t>
              </w:r>
            </w:hyperlink>
            <w:r w:rsidR="00765A8D">
              <w:t xml:space="preserve">.  If you do not have a library card, you can apply for one </w:t>
            </w:r>
            <w:hyperlink r:id="rId12" w:history="1">
              <w:r w:rsidR="00A43817">
                <w:rPr>
                  <w:rStyle w:val="Hyperlink"/>
                </w:rPr>
                <w:t>here</w:t>
              </w:r>
            </w:hyperlink>
            <w:r w:rsidR="00C221D4">
              <w:t>.</w:t>
            </w:r>
            <w:r w:rsidR="00C2161C">
              <w:t>)</w:t>
            </w:r>
          </w:p>
          <w:p w14:paraId="1128C749" w14:textId="77777777" w:rsidR="002B2E4C" w:rsidRPr="00C503B8" w:rsidRDefault="002B2E4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a non-fiction book</w:t>
            </w:r>
          </w:p>
          <w:p w14:paraId="7B20303A" w14:textId="77777777" w:rsidR="002B2E4C" w:rsidRPr="00C503B8" w:rsidRDefault="002B2E4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online </w:t>
            </w:r>
            <w:r w:rsidR="003E7088" w:rsidRPr="00C503B8">
              <w:rPr>
                <w:sz w:val="24"/>
                <w:szCs w:val="24"/>
              </w:rPr>
              <w:t>news articles</w:t>
            </w:r>
            <w:r w:rsidRPr="00C503B8">
              <w:rPr>
                <w:sz w:val="24"/>
                <w:szCs w:val="24"/>
              </w:rPr>
              <w:t xml:space="preserve"> </w:t>
            </w:r>
          </w:p>
          <w:p w14:paraId="0B9AFF86" w14:textId="74EE00F5" w:rsidR="002B2E4C" w:rsidRPr="00C503B8" w:rsidRDefault="002D759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websites</w:t>
            </w:r>
            <w:r w:rsidR="00437B6E" w:rsidRPr="00C503B8">
              <w:rPr>
                <w:sz w:val="24"/>
                <w:szCs w:val="24"/>
              </w:rPr>
              <w:t xml:space="preserve"> related to your interests</w:t>
            </w:r>
          </w:p>
          <w:p w14:paraId="306DB8BE" w14:textId="62FAC6BA" w:rsidR="007C32BC" w:rsidRPr="00C503B8" w:rsidRDefault="005069D1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movie</w:t>
            </w:r>
            <w:r w:rsidR="00264CF5" w:rsidRPr="00C503B8">
              <w:rPr>
                <w:sz w:val="24"/>
                <w:szCs w:val="24"/>
              </w:rPr>
              <w:t>/video game/TV show</w:t>
            </w:r>
            <w:r w:rsidRPr="00C503B8">
              <w:rPr>
                <w:sz w:val="24"/>
                <w:szCs w:val="24"/>
              </w:rPr>
              <w:t xml:space="preserve"> reviews</w:t>
            </w:r>
          </w:p>
          <w:p w14:paraId="2E604139" w14:textId="10DD2F7D" w:rsidR="0008190C" w:rsidRPr="00C503B8" w:rsidRDefault="0008190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song lyrics</w:t>
            </w:r>
          </w:p>
          <w:p w14:paraId="10738616" w14:textId="5D005C77" w:rsidR="00E1095E" w:rsidRPr="00C503B8" w:rsidRDefault="00E1095E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poetry (</w:t>
            </w:r>
            <w:hyperlink r:id="rId13" w:history="1">
              <w:r w:rsidR="009458CC" w:rsidRPr="00C503B8">
                <w:rPr>
                  <w:rStyle w:val="Hyperlink"/>
                  <w:sz w:val="24"/>
                  <w:szCs w:val="24"/>
                </w:rPr>
                <w:t>https://poems.com/</w:t>
              </w:r>
            </w:hyperlink>
            <w:r w:rsidR="009458CC" w:rsidRPr="00C503B8">
              <w:rPr>
                <w:sz w:val="24"/>
                <w:szCs w:val="24"/>
              </w:rPr>
              <w:t>)</w:t>
            </w:r>
          </w:p>
          <w:p w14:paraId="011EF3B8" w14:textId="46D3A80A" w:rsidR="007C32BC" w:rsidRPr="00C503B8" w:rsidRDefault="007C32BC">
            <w:pPr>
              <w:rPr>
                <w:sz w:val="24"/>
                <w:szCs w:val="24"/>
              </w:rPr>
            </w:pPr>
          </w:p>
        </w:tc>
      </w:tr>
      <w:tr w:rsidR="007145D4" w:rsidRPr="0057140F" w14:paraId="3E653FE0" w14:textId="77777777" w:rsidTr="00C503B8">
        <w:tc>
          <w:tcPr>
            <w:tcW w:w="2204" w:type="dxa"/>
          </w:tcPr>
          <w:p w14:paraId="3EB32730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730817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1B1492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68B8BA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328B93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81FE34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B827A2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DA84CA" w14:textId="61270C66" w:rsidR="007145D4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Speaking and Listening</w:t>
            </w:r>
          </w:p>
          <w:p w14:paraId="5D67A4A4" w14:textId="3D360034" w:rsidR="007145D4" w:rsidRPr="0057140F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B2B0A4" wp14:editId="1E9D8F90">
                  <wp:extent cx="616689" cy="616689"/>
                  <wp:effectExtent l="0" t="0" r="0" b="0"/>
                  <wp:docPr id="3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0D40BB55" w14:textId="77777777" w:rsidR="00E71483" w:rsidRPr="00C503B8" w:rsidRDefault="00E71483" w:rsidP="00E71483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432D6C1E" w14:textId="1967B151" w:rsidR="001425F6" w:rsidRPr="00C503B8" w:rsidRDefault="001425F6" w:rsidP="005E392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Build in Moments of Connection</w:t>
            </w:r>
            <w:r w:rsidRPr="00C503B8">
              <w:rPr>
                <w:sz w:val="24"/>
                <w:szCs w:val="24"/>
              </w:rPr>
              <w:t xml:space="preserve"> (from the ASDN document available on their website)</w:t>
            </w:r>
          </w:p>
          <w:p w14:paraId="3277A1EF" w14:textId="3004EFF9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Connections do not always need to be for long; even a three-minute connection with someone can be helpful (e.g., texts, emails, phone call, or social networking, using platforms you trust).</w:t>
            </w:r>
          </w:p>
          <w:p w14:paraId="1E0BD893" w14:textId="3F63DD22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Connect with healthy adults who model calmness. </w:t>
            </w:r>
          </w:p>
          <w:p w14:paraId="1DEA3F5E" w14:textId="75274980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 visually when able (e.g., video through social networking). Hearing and seeing the person strengthens the level of connection.</w:t>
            </w:r>
          </w:p>
          <w:p w14:paraId="2E57287C" w14:textId="7F3B9FC5" w:rsidR="00401124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Think of vulnerable individuals and how you may be able to connect with them (e.g., the elderly, individuals living alone etc.). </w:t>
            </w:r>
          </w:p>
          <w:p w14:paraId="41817594" w14:textId="77777777" w:rsidR="007940A4" w:rsidRPr="00C503B8" w:rsidRDefault="007940A4" w:rsidP="001425F6">
            <w:pPr>
              <w:pStyle w:val="ListParagraph"/>
              <w:spacing w:after="160" w:line="259" w:lineRule="auto"/>
              <w:ind w:left="1152"/>
              <w:rPr>
                <w:sz w:val="24"/>
                <w:szCs w:val="24"/>
              </w:rPr>
            </w:pPr>
          </w:p>
          <w:p w14:paraId="38D05B31" w14:textId="77777777" w:rsidR="00186BE8" w:rsidRPr="00C503B8" w:rsidRDefault="00186BE8" w:rsidP="004A230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Practice your critical listening skills by listening to one of these this week:</w:t>
            </w:r>
          </w:p>
          <w:p w14:paraId="2FFD38CA" w14:textId="62E95C31" w:rsidR="005E392C" w:rsidRPr="00C503B8" w:rsidRDefault="005E392C" w:rsidP="00F7731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60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Ted Talk! </w:t>
            </w:r>
            <w:r w:rsidR="00706061">
              <w:rPr>
                <w:sz w:val="24"/>
                <w:szCs w:val="24"/>
              </w:rPr>
              <w:t>(</w:t>
            </w:r>
            <w:hyperlink r:id="rId16" w:history="1">
              <w:r w:rsidR="00706061" w:rsidRPr="005E6F19">
                <w:rPr>
                  <w:rStyle w:val="Hyperlink"/>
                  <w:sz w:val="24"/>
                  <w:szCs w:val="24"/>
                </w:rPr>
                <w:t>https://www.ted.com/talks</w:t>
              </w:r>
            </w:hyperlink>
            <w:r w:rsidR="00706061">
              <w:rPr>
                <w:sz w:val="24"/>
                <w:szCs w:val="24"/>
              </w:rPr>
              <w:t>)</w:t>
            </w:r>
          </w:p>
          <w:p w14:paraId="2891AD3B" w14:textId="4A44D469" w:rsidR="00E56D59" w:rsidRPr="00C503B8" w:rsidRDefault="00C472FD" w:rsidP="00F7731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60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Songs</w:t>
            </w:r>
          </w:p>
          <w:p w14:paraId="3CB448F2" w14:textId="1B64F9E8" w:rsidR="00916C2C" w:rsidRPr="00C503B8" w:rsidRDefault="00A00E6A" w:rsidP="00F7731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60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Podcasts</w:t>
            </w:r>
            <w:r w:rsidR="006115C4" w:rsidRPr="00C503B8">
              <w:rPr>
                <w:sz w:val="24"/>
                <w:szCs w:val="24"/>
              </w:rPr>
              <w:t xml:space="preserve"> (</w:t>
            </w:r>
            <w:r w:rsidR="00706061">
              <w:rPr>
                <w:sz w:val="24"/>
                <w:szCs w:val="24"/>
              </w:rPr>
              <w:t xml:space="preserve">Click </w:t>
            </w:r>
            <w:hyperlink r:id="rId17" w:history="1">
              <w:r w:rsidR="00706061" w:rsidRPr="005E6F19">
                <w:rPr>
                  <w:rStyle w:val="Hyperlink"/>
                  <w:sz w:val="24"/>
                  <w:szCs w:val="24"/>
                </w:rPr>
                <w:t>here</w:t>
              </w:r>
            </w:hyperlink>
            <w:r w:rsidR="00706061">
              <w:rPr>
                <w:sz w:val="24"/>
                <w:szCs w:val="24"/>
              </w:rPr>
              <w:t xml:space="preserve"> and </w:t>
            </w:r>
            <w:hyperlink r:id="rId18" w:history="1">
              <w:r w:rsidR="00706061">
                <w:rPr>
                  <w:rStyle w:val="Hyperlink"/>
                  <w:sz w:val="24"/>
                  <w:szCs w:val="24"/>
                </w:rPr>
                <w:t>here</w:t>
              </w:r>
            </w:hyperlink>
            <w:r w:rsidR="00706061">
              <w:rPr>
                <w:sz w:val="24"/>
                <w:szCs w:val="24"/>
              </w:rPr>
              <w:t xml:space="preserve"> for </w:t>
            </w:r>
            <w:r w:rsidR="00197037">
              <w:rPr>
                <w:sz w:val="24"/>
                <w:szCs w:val="24"/>
              </w:rPr>
              <w:t>podcast suggestions.</w:t>
            </w:r>
            <w:bookmarkStart w:id="0" w:name="_GoBack"/>
            <w:bookmarkEnd w:id="0"/>
            <w:r w:rsidR="00415B63" w:rsidRPr="00C503B8">
              <w:rPr>
                <w:sz w:val="24"/>
                <w:szCs w:val="24"/>
              </w:rPr>
              <w:t>)</w:t>
            </w:r>
          </w:p>
          <w:p w14:paraId="5F85E240" w14:textId="4E01D58C" w:rsidR="006115C4" w:rsidRPr="00C503B8" w:rsidRDefault="006115C4" w:rsidP="00F7731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60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Speeches</w:t>
            </w:r>
            <w:r w:rsidR="002A431B" w:rsidRPr="00C503B8">
              <w:rPr>
                <w:sz w:val="24"/>
                <w:szCs w:val="24"/>
              </w:rPr>
              <w:t xml:space="preserve"> – this is a great time to analyze how our leaders are speaking to the public</w:t>
            </w:r>
          </w:p>
          <w:p w14:paraId="6C240F20" w14:textId="77777777" w:rsidR="007145D4" w:rsidRPr="00C503B8" w:rsidRDefault="007145D4" w:rsidP="00F7731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C32BC" w:rsidRPr="0057140F" w14:paraId="7F4DE460" w14:textId="77777777" w:rsidTr="00C503B8">
        <w:tc>
          <w:tcPr>
            <w:tcW w:w="2204" w:type="dxa"/>
          </w:tcPr>
          <w:p w14:paraId="73C2CA2A" w14:textId="2A96ADD4" w:rsidR="0057140F" w:rsidRDefault="0057140F">
            <w:pPr>
              <w:rPr>
                <w:b/>
                <w:bCs/>
                <w:sz w:val="28"/>
                <w:szCs w:val="28"/>
              </w:rPr>
            </w:pPr>
          </w:p>
          <w:p w14:paraId="6523FEEE" w14:textId="7949A369" w:rsidR="007C32BC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Writing</w:t>
            </w:r>
          </w:p>
          <w:p w14:paraId="08C07561" w14:textId="3AA40E49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3142C15" wp14:editId="14A17573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2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1E33E2" w14:textId="4585D75E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C1857" w14:textId="598BF53E" w:rsidR="006A2631" w:rsidRPr="0057140F" w:rsidRDefault="006A26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139291BC" w14:textId="7540E2AB" w:rsidR="007C32BC" w:rsidRPr="00C503B8" w:rsidRDefault="007C32BC">
            <w:pPr>
              <w:rPr>
                <w:sz w:val="24"/>
                <w:szCs w:val="24"/>
              </w:rPr>
            </w:pPr>
          </w:p>
          <w:p w14:paraId="540DA00D" w14:textId="223CEB04" w:rsidR="00223CD9" w:rsidRPr="00C503B8" w:rsidRDefault="00AE49DA">
            <w:pPr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You may use the “Student </w:t>
            </w:r>
            <w:r w:rsidR="00223CD9" w:rsidRPr="00C503B8">
              <w:rPr>
                <w:sz w:val="24"/>
                <w:szCs w:val="24"/>
              </w:rPr>
              <w:t>Writing Booklet” for your responses</w:t>
            </w:r>
            <w:r w:rsidR="00063285">
              <w:rPr>
                <w:sz w:val="24"/>
                <w:szCs w:val="24"/>
              </w:rPr>
              <w:t>, or you may respond in your writers notebook</w:t>
            </w:r>
            <w:r w:rsidR="00FE2EF3">
              <w:rPr>
                <w:sz w:val="24"/>
                <w:szCs w:val="24"/>
              </w:rPr>
              <w:t xml:space="preserve"> or in the Notes App on your phone.  </w:t>
            </w:r>
            <w:r w:rsidR="00851D7F">
              <w:rPr>
                <w:sz w:val="24"/>
                <w:szCs w:val="24"/>
              </w:rPr>
              <w:t>Did you know that the Notes App has a scan feature</w:t>
            </w:r>
            <w:r w:rsidR="00A363D9">
              <w:rPr>
                <w:sz w:val="24"/>
                <w:szCs w:val="24"/>
              </w:rPr>
              <w:t>?</w:t>
            </w:r>
            <w:r w:rsidR="00851D7F">
              <w:rPr>
                <w:sz w:val="24"/>
                <w:szCs w:val="24"/>
              </w:rPr>
              <w:t xml:space="preserve"> </w:t>
            </w:r>
            <w:r w:rsidR="00A363D9">
              <w:rPr>
                <w:sz w:val="24"/>
                <w:szCs w:val="24"/>
              </w:rPr>
              <w:t>This allows</w:t>
            </w:r>
            <w:r w:rsidR="00180E1E">
              <w:rPr>
                <w:sz w:val="24"/>
                <w:szCs w:val="24"/>
              </w:rPr>
              <w:t xml:space="preserve"> you to scan hand</w:t>
            </w:r>
            <w:r w:rsidR="00036453">
              <w:rPr>
                <w:sz w:val="24"/>
                <w:szCs w:val="24"/>
              </w:rPr>
              <w:t>-</w:t>
            </w:r>
            <w:r w:rsidR="00180E1E">
              <w:rPr>
                <w:sz w:val="24"/>
                <w:szCs w:val="24"/>
              </w:rPr>
              <w:t>written documents as pictures and send them to me</w:t>
            </w:r>
            <w:r w:rsidR="00223CD9" w:rsidRPr="00C503B8">
              <w:rPr>
                <w:sz w:val="24"/>
                <w:szCs w:val="24"/>
              </w:rPr>
              <w:t>:</w:t>
            </w:r>
          </w:p>
          <w:p w14:paraId="482C5C37" w14:textId="3B2CEE39" w:rsidR="005C5B7E" w:rsidRPr="00C503B8" w:rsidRDefault="00845138" w:rsidP="005C5B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One re</w:t>
            </w:r>
            <w:r w:rsidR="005C5B7E" w:rsidRPr="00C503B8">
              <w:rPr>
                <w:sz w:val="24"/>
                <w:szCs w:val="24"/>
              </w:rPr>
              <w:t>sponse to your reading</w:t>
            </w:r>
            <w:r w:rsidR="005E392C" w:rsidRPr="00C503B8">
              <w:rPr>
                <w:sz w:val="24"/>
                <w:szCs w:val="24"/>
              </w:rPr>
              <w:t xml:space="preserve"> </w:t>
            </w:r>
            <w:r w:rsidR="005C5B7E" w:rsidRPr="00C503B8">
              <w:rPr>
                <w:sz w:val="24"/>
                <w:szCs w:val="24"/>
              </w:rPr>
              <w:t>this week</w:t>
            </w:r>
          </w:p>
          <w:p w14:paraId="45BBC5B7" w14:textId="0471396B" w:rsidR="002A3AB8" w:rsidRPr="00C503B8" w:rsidRDefault="002A3AB8" w:rsidP="005C5B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One response to your listening this week</w:t>
            </w:r>
          </w:p>
          <w:p w14:paraId="1F36E313" w14:textId="6AF4ECDD" w:rsidR="00B32F83" w:rsidRPr="00C503B8" w:rsidRDefault="00B32F83" w:rsidP="005C5B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Two quick writes (choose from the list provided)</w:t>
            </w:r>
          </w:p>
          <w:p w14:paraId="05BEAF0B" w14:textId="559216B5" w:rsidR="007C32BC" w:rsidRPr="00C503B8" w:rsidRDefault="007C32BC">
            <w:pPr>
              <w:rPr>
                <w:sz w:val="24"/>
                <w:szCs w:val="24"/>
              </w:rPr>
            </w:pPr>
          </w:p>
        </w:tc>
      </w:tr>
    </w:tbl>
    <w:p w14:paraId="1E10CA46" w14:textId="77777777" w:rsidR="007C32BC" w:rsidRDefault="007C32BC" w:rsidP="00C503B8"/>
    <w:sectPr w:rsidR="007C32BC" w:rsidSect="0029061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66F2"/>
    <w:multiLevelType w:val="hybridMultilevel"/>
    <w:tmpl w:val="4E7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0E12"/>
    <w:multiLevelType w:val="hybridMultilevel"/>
    <w:tmpl w:val="ECDC670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36977776"/>
    <w:multiLevelType w:val="hybridMultilevel"/>
    <w:tmpl w:val="73AE4EE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52571C38"/>
    <w:multiLevelType w:val="hybridMultilevel"/>
    <w:tmpl w:val="A2C28DDE"/>
    <w:lvl w:ilvl="0" w:tplc="5CF0C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C27E1"/>
    <w:multiLevelType w:val="hybridMultilevel"/>
    <w:tmpl w:val="346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BC"/>
    <w:rsid w:val="00023DA8"/>
    <w:rsid w:val="00036453"/>
    <w:rsid w:val="00063285"/>
    <w:rsid w:val="0008190C"/>
    <w:rsid w:val="001425F6"/>
    <w:rsid w:val="00180E1E"/>
    <w:rsid w:val="00186BE8"/>
    <w:rsid w:val="00186F7C"/>
    <w:rsid w:val="00197037"/>
    <w:rsid w:val="00223CD9"/>
    <w:rsid w:val="002357DA"/>
    <w:rsid w:val="0025764C"/>
    <w:rsid w:val="00264CF5"/>
    <w:rsid w:val="002806CD"/>
    <w:rsid w:val="00290610"/>
    <w:rsid w:val="002A3AB8"/>
    <w:rsid w:val="002A431B"/>
    <w:rsid w:val="002B2E4C"/>
    <w:rsid w:val="002D759C"/>
    <w:rsid w:val="00336FF3"/>
    <w:rsid w:val="00361DCF"/>
    <w:rsid w:val="003B04E8"/>
    <w:rsid w:val="003E467D"/>
    <w:rsid w:val="003E7088"/>
    <w:rsid w:val="00401124"/>
    <w:rsid w:val="00415B63"/>
    <w:rsid w:val="00437B6E"/>
    <w:rsid w:val="004668EE"/>
    <w:rsid w:val="004A2309"/>
    <w:rsid w:val="004B5D5E"/>
    <w:rsid w:val="004D0ED3"/>
    <w:rsid w:val="005069D1"/>
    <w:rsid w:val="00534B88"/>
    <w:rsid w:val="005649C7"/>
    <w:rsid w:val="0057140F"/>
    <w:rsid w:val="005C5B7E"/>
    <w:rsid w:val="005E392C"/>
    <w:rsid w:val="0060300A"/>
    <w:rsid w:val="006115C4"/>
    <w:rsid w:val="00620705"/>
    <w:rsid w:val="006A2631"/>
    <w:rsid w:val="00703A00"/>
    <w:rsid w:val="00706061"/>
    <w:rsid w:val="007145D4"/>
    <w:rsid w:val="00765A8D"/>
    <w:rsid w:val="007940A4"/>
    <w:rsid w:val="007C32BC"/>
    <w:rsid w:val="00845138"/>
    <w:rsid w:val="00851D7F"/>
    <w:rsid w:val="008A00A1"/>
    <w:rsid w:val="008D79A9"/>
    <w:rsid w:val="00916C2C"/>
    <w:rsid w:val="009458CC"/>
    <w:rsid w:val="00973A9F"/>
    <w:rsid w:val="00A00E6A"/>
    <w:rsid w:val="00A363D9"/>
    <w:rsid w:val="00A43817"/>
    <w:rsid w:val="00A8358B"/>
    <w:rsid w:val="00AE49DA"/>
    <w:rsid w:val="00B32F83"/>
    <w:rsid w:val="00BF34CC"/>
    <w:rsid w:val="00C2161C"/>
    <w:rsid w:val="00C221D4"/>
    <w:rsid w:val="00C26DEA"/>
    <w:rsid w:val="00C472FD"/>
    <w:rsid w:val="00C503B8"/>
    <w:rsid w:val="00DF0703"/>
    <w:rsid w:val="00E1095E"/>
    <w:rsid w:val="00E409AD"/>
    <w:rsid w:val="00E56D59"/>
    <w:rsid w:val="00E71483"/>
    <w:rsid w:val="00F4657E"/>
    <w:rsid w:val="00F77316"/>
    <w:rsid w:val="00FE2EF3"/>
    <w:rsid w:val="00FF291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7BBF"/>
  <w15:chartTrackingRefBased/>
  <w15:docId w15:val="{258F818A-3393-4E79-8124-7CCC229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F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ems.com/" TargetMode="External"/><Relationship Id="rId18" Type="http://schemas.openxmlformats.org/officeDocument/2006/relationships/hyperlink" Target="https://www.sheknows.com/parenting/articles/1134797/best-podcasts-teenager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1.gnb.ca/0003/pages/en/car-e.asp?_ga=2.35254817.1299418140.1585750608-2053648981.1585750608" TargetMode="External"/><Relationship Id="rId17" Type="http://schemas.openxmlformats.org/officeDocument/2006/relationships/hyperlink" Target="he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d.com/talks" TargetMode="External"/><Relationship Id="rId20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gnb.ca/content/gnb/en/departments/nbpl/electronic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image" Target="media/image2.svg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4dbe079842d7f67c89ec4d857bcde0f8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c1d077bd3a21a43c8296d8ae49aa31e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A0D6-10AD-4625-914E-744BDBE1D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45EA5E-74A6-4BA9-9DA8-0A6069B64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237BD-B22F-4177-8788-B1698A9E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4A3EDE-E244-48FF-8915-5D9E1D7F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79</cp:revision>
  <dcterms:created xsi:type="dcterms:W3CDTF">2020-04-01T12:57:00Z</dcterms:created>
  <dcterms:modified xsi:type="dcterms:W3CDTF">2020-04-02T12:46:00Z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